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CA96E" w14:textId="77777777" w:rsidR="002856D4" w:rsidRDefault="00000000">
      <w:pPr>
        <w:spacing w:after="0" w:line="259" w:lineRule="auto"/>
        <w:ind w:left="0" w:right="0" w:firstLine="0"/>
      </w:pPr>
      <w:r>
        <w:rPr>
          <w:sz w:val="24"/>
        </w:rPr>
        <w:t xml:space="preserve"> </w:t>
      </w:r>
    </w:p>
    <w:p w14:paraId="4AAC98B5" w14:textId="77777777" w:rsidR="002856D4" w:rsidRDefault="00000000">
      <w:pPr>
        <w:spacing w:after="67" w:line="259" w:lineRule="auto"/>
        <w:ind w:left="0" w:right="0" w:firstLine="0"/>
        <w:jc w:val="right"/>
      </w:pPr>
      <w:r>
        <w:rPr>
          <w:noProof/>
        </w:rPr>
        <w:drawing>
          <wp:inline distT="0" distB="0" distL="0" distR="0" wp14:anchorId="354C34BF" wp14:editId="534486F8">
            <wp:extent cx="6858000" cy="165414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extLst>
                        <a:ext uri="{28A0092B-C50C-407E-A947-70E740481C1C}">
                          <a14:useLocalDpi xmlns:a14="http://schemas.microsoft.com/office/drawing/2010/main" val="0"/>
                        </a:ext>
                      </a:extLst>
                    </a:blip>
                    <a:stretch>
                      <a:fillRect/>
                    </a:stretch>
                  </pic:blipFill>
                  <pic:spPr>
                    <a:xfrm>
                      <a:off x="0" y="0"/>
                      <a:ext cx="6858000" cy="1654145"/>
                    </a:xfrm>
                    <a:prstGeom prst="rect">
                      <a:avLst/>
                    </a:prstGeom>
                  </pic:spPr>
                </pic:pic>
              </a:graphicData>
            </a:graphic>
          </wp:inline>
        </w:drawing>
      </w:r>
      <w:r>
        <w:t xml:space="preserve"> </w:t>
      </w:r>
    </w:p>
    <w:p w14:paraId="5A6B36FD" w14:textId="77777777" w:rsidR="002856D4" w:rsidRDefault="00000000">
      <w:pPr>
        <w:spacing w:after="0" w:line="259" w:lineRule="auto"/>
        <w:ind w:left="31" w:right="0" w:firstLine="0"/>
        <w:jc w:val="center"/>
      </w:pPr>
      <w:r>
        <w:rPr>
          <w:sz w:val="36"/>
        </w:rPr>
        <w:t xml:space="preserve"> </w:t>
      </w:r>
    </w:p>
    <w:p w14:paraId="5E295C94" w14:textId="5AB6ED6D" w:rsidR="002856D4" w:rsidRDefault="00000000">
      <w:pPr>
        <w:spacing w:after="0" w:line="259" w:lineRule="auto"/>
        <w:ind w:left="0" w:right="58" w:firstLine="0"/>
        <w:jc w:val="center"/>
      </w:pPr>
      <w:r>
        <w:rPr>
          <w:sz w:val="36"/>
        </w:rPr>
        <w:t>IWPC 202</w:t>
      </w:r>
      <w:r w:rsidR="009028D4">
        <w:rPr>
          <w:sz w:val="36"/>
        </w:rPr>
        <w:t>4</w:t>
      </w:r>
      <w:r>
        <w:rPr>
          <w:sz w:val="36"/>
        </w:rPr>
        <w:t xml:space="preserve"> Call for Presentations </w:t>
      </w:r>
    </w:p>
    <w:p w14:paraId="73D17D58" w14:textId="77777777" w:rsidR="002856D4" w:rsidRDefault="00000000">
      <w:pPr>
        <w:spacing w:after="0" w:line="259" w:lineRule="auto"/>
        <w:ind w:left="0" w:right="0" w:firstLine="0"/>
      </w:pPr>
      <w:r>
        <w:t xml:space="preserve"> </w:t>
      </w:r>
    </w:p>
    <w:p w14:paraId="46C2822B" w14:textId="6BE4A1B2" w:rsidR="002856D4" w:rsidRDefault="00000000">
      <w:pPr>
        <w:spacing w:after="109"/>
        <w:ind w:right="385"/>
      </w:pPr>
      <w:r>
        <w:t>Submissions are now being accepted by the Illinois Wastewater Professionals Conference (IWPC) Program Committee for presentation at the 202</w:t>
      </w:r>
      <w:r w:rsidR="009028D4">
        <w:t>4</w:t>
      </w:r>
      <w:r>
        <w:t xml:space="preserve"> Annual Conference to be held at the </w:t>
      </w:r>
      <w:r w:rsidR="009028D4">
        <w:t>Embassy Suites Hotel &amp; Conference Center, East Peoria</w:t>
      </w:r>
      <w:r>
        <w:t xml:space="preserve">, Illinois Monday, </w:t>
      </w:r>
      <w:r w:rsidR="009028D4">
        <w:t>March 18</w:t>
      </w:r>
      <w:r>
        <w:t xml:space="preserve"> through Wednesday </w:t>
      </w:r>
      <w:r w:rsidR="009028D4">
        <w:t>March</w:t>
      </w:r>
      <w:r>
        <w:t xml:space="preserve"> </w:t>
      </w:r>
      <w:r w:rsidR="009028D4">
        <w:t>20</w:t>
      </w:r>
      <w:r>
        <w:t>, 202</w:t>
      </w:r>
      <w:r w:rsidR="009028D4">
        <w:t>4</w:t>
      </w:r>
      <w:r>
        <w:t>. Submission deadline is Friday, September 1</w:t>
      </w:r>
      <w:r w:rsidR="009028D4">
        <w:t>5</w:t>
      </w:r>
      <w:r>
        <w:t>, 202</w:t>
      </w:r>
      <w:r w:rsidR="009028D4">
        <w:t>3</w:t>
      </w:r>
      <w:r>
        <w:t xml:space="preserve">.  </w:t>
      </w:r>
    </w:p>
    <w:p w14:paraId="2F08865C" w14:textId="77777777" w:rsidR="002856D4" w:rsidRDefault="00000000">
      <w:pPr>
        <w:spacing w:after="0"/>
        <w:ind w:right="385"/>
      </w:pPr>
      <w:r>
        <w:t xml:space="preserve">The technical program will cover all aspects of the water environment. Case studies on process improvements or completed projects are encouraged. The Program Committee is especially interested in the following topics: </w:t>
      </w:r>
    </w:p>
    <w:p w14:paraId="75174FFC" w14:textId="77777777" w:rsidR="002856D4" w:rsidRDefault="00000000">
      <w:pPr>
        <w:spacing w:line="259" w:lineRule="auto"/>
        <w:ind w:left="0" w:right="0" w:firstLine="0"/>
      </w:pPr>
      <w:r>
        <w:t xml:space="preserve"> </w:t>
      </w:r>
    </w:p>
    <w:p w14:paraId="1A646B36" w14:textId="77777777" w:rsidR="002856D4" w:rsidRDefault="00000000">
      <w:pPr>
        <w:numPr>
          <w:ilvl w:val="0"/>
          <w:numId w:val="1"/>
        </w:numPr>
        <w:ind w:right="385" w:hanging="360"/>
      </w:pPr>
      <w:r>
        <w:t xml:space="preserve">Research and Innovation Related to the Wastewater Industry </w:t>
      </w:r>
    </w:p>
    <w:p w14:paraId="1971C96A" w14:textId="77777777" w:rsidR="002856D4" w:rsidRDefault="00000000">
      <w:pPr>
        <w:numPr>
          <w:ilvl w:val="0"/>
          <w:numId w:val="1"/>
        </w:numPr>
        <w:ind w:right="385" w:hanging="360"/>
      </w:pPr>
      <w:r>
        <w:t xml:space="preserve">Collection Systems Design, Modeling and Operation </w:t>
      </w:r>
    </w:p>
    <w:p w14:paraId="3D48B655" w14:textId="3EAF3B6A" w:rsidR="002856D4" w:rsidRDefault="00000000">
      <w:pPr>
        <w:numPr>
          <w:ilvl w:val="0"/>
          <w:numId w:val="1"/>
        </w:numPr>
        <w:ind w:right="385" w:hanging="360"/>
      </w:pPr>
      <w:r>
        <w:t xml:space="preserve">Laboratory Operations including methods and research, analysis, accreditation, and </w:t>
      </w:r>
      <w:r w:rsidR="009028D4">
        <w:t>instrumentation.</w:t>
      </w:r>
      <w:r>
        <w:t xml:space="preserve"> </w:t>
      </w:r>
    </w:p>
    <w:p w14:paraId="2987B804" w14:textId="77777777" w:rsidR="002856D4" w:rsidRDefault="00000000">
      <w:pPr>
        <w:numPr>
          <w:ilvl w:val="0"/>
          <w:numId w:val="1"/>
        </w:numPr>
        <w:spacing w:after="0"/>
        <w:ind w:right="385" w:hanging="360"/>
      </w:pPr>
      <w:r>
        <w:t xml:space="preserve">Nutrient Removal and Reuse including Planning, Permitting, Design, Technology and Operational </w:t>
      </w:r>
    </w:p>
    <w:p w14:paraId="56AB42D3" w14:textId="77777777" w:rsidR="002856D4" w:rsidRDefault="00000000">
      <w:pPr>
        <w:spacing w:after="0"/>
        <w:ind w:left="1450" w:right="385"/>
      </w:pPr>
      <w:r>
        <w:t xml:space="preserve">Considerations </w:t>
      </w:r>
    </w:p>
    <w:p w14:paraId="032F7C89" w14:textId="77777777" w:rsidR="002856D4" w:rsidRDefault="00000000">
      <w:pPr>
        <w:numPr>
          <w:ilvl w:val="1"/>
          <w:numId w:val="1"/>
        </w:numPr>
        <w:ind w:right="385" w:hanging="360"/>
      </w:pPr>
      <w:r>
        <w:t xml:space="preserve">PFAS o S2EBPR o N&amp;P Removal </w:t>
      </w:r>
    </w:p>
    <w:p w14:paraId="4FC94C1D" w14:textId="77777777" w:rsidR="002856D4" w:rsidRDefault="00000000">
      <w:pPr>
        <w:numPr>
          <w:ilvl w:val="0"/>
          <w:numId w:val="1"/>
        </w:numPr>
        <w:spacing w:after="0"/>
        <w:ind w:right="385" w:hanging="360"/>
      </w:pPr>
      <w:r>
        <w:t xml:space="preserve">Wastewater Treatment Plant Operations (Fundamental to Advanced) </w:t>
      </w:r>
    </w:p>
    <w:tbl>
      <w:tblPr>
        <w:tblStyle w:val="TableGrid"/>
        <w:tblW w:w="9828" w:type="dxa"/>
        <w:tblInd w:w="1080" w:type="dxa"/>
        <w:tblCellMar>
          <w:top w:w="48" w:type="dxa"/>
          <w:right w:w="115" w:type="dxa"/>
        </w:tblCellMar>
        <w:tblLook w:val="04A0" w:firstRow="1" w:lastRow="0" w:firstColumn="1" w:lastColumn="0" w:noHBand="0" w:noVBand="1"/>
      </w:tblPr>
      <w:tblGrid>
        <w:gridCol w:w="828"/>
        <w:gridCol w:w="5023"/>
        <w:gridCol w:w="826"/>
        <w:gridCol w:w="3151"/>
      </w:tblGrid>
      <w:tr w:rsidR="002856D4" w14:paraId="3B9BA342" w14:textId="77777777">
        <w:trPr>
          <w:trHeight w:val="278"/>
        </w:trPr>
        <w:tc>
          <w:tcPr>
            <w:tcW w:w="828" w:type="dxa"/>
            <w:tcBorders>
              <w:top w:val="single" w:sz="4" w:space="0" w:color="000000"/>
              <w:left w:val="single" w:sz="4" w:space="0" w:color="000000"/>
              <w:bottom w:val="single" w:sz="4" w:space="0" w:color="000000"/>
              <w:right w:val="nil"/>
            </w:tcBorders>
          </w:tcPr>
          <w:p w14:paraId="7879E527" w14:textId="77777777" w:rsidR="002856D4" w:rsidRDefault="00000000">
            <w:pPr>
              <w:spacing w:after="0" w:line="259" w:lineRule="auto"/>
              <w:ind w:left="355" w:right="0" w:firstLine="0"/>
              <w:jc w:val="center"/>
            </w:pPr>
            <w:r>
              <w:t xml:space="preserve">o </w:t>
            </w:r>
          </w:p>
        </w:tc>
        <w:tc>
          <w:tcPr>
            <w:tcW w:w="5023" w:type="dxa"/>
            <w:tcBorders>
              <w:top w:val="single" w:sz="4" w:space="0" w:color="000000"/>
              <w:left w:val="nil"/>
              <w:bottom w:val="single" w:sz="4" w:space="0" w:color="000000"/>
              <w:right w:val="single" w:sz="4" w:space="0" w:color="000000"/>
            </w:tcBorders>
          </w:tcPr>
          <w:p w14:paraId="7758FA3B" w14:textId="77777777" w:rsidR="002856D4" w:rsidRDefault="00000000">
            <w:pPr>
              <w:spacing w:after="0" w:line="259" w:lineRule="auto"/>
              <w:ind w:left="0" w:right="0" w:firstLine="0"/>
            </w:pPr>
            <w:r>
              <w:t xml:space="preserve">Planning, Design and Construction Case Studies </w:t>
            </w:r>
          </w:p>
        </w:tc>
        <w:tc>
          <w:tcPr>
            <w:tcW w:w="826" w:type="dxa"/>
            <w:tcBorders>
              <w:top w:val="single" w:sz="4" w:space="0" w:color="000000"/>
              <w:left w:val="single" w:sz="4" w:space="0" w:color="000000"/>
              <w:bottom w:val="single" w:sz="4" w:space="0" w:color="000000"/>
              <w:right w:val="nil"/>
            </w:tcBorders>
          </w:tcPr>
          <w:p w14:paraId="2B84AD62" w14:textId="77777777" w:rsidR="002856D4" w:rsidRDefault="00000000">
            <w:pPr>
              <w:spacing w:after="0" w:line="259" w:lineRule="auto"/>
              <w:ind w:left="353" w:right="0" w:firstLine="0"/>
              <w:jc w:val="center"/>
            </w:pPr>
            <w:r>
              <w:t xml:space="preserve">o </w:t>
            </w:r>
          </w:p>
        </w:tc>
        <w:tc>
          <w:tcPr>
            <w:tcW w:w="3151" w:type="dxa"/>
            <w:tcBorders>
              <w:top w:val="single" w:sz="4" w:space="0" w:color="000000"/>
              <w:left w:val="nil"/>
              <w:bottom w:val="single" w:sz="4" w:space="0" w:color="000000"/>
              <w:right w:val="single" w:sz="4" w:space="0" w:color="000000"/>
            </w:tcBorders>
          </w:tcPr>
          <w:p w14:paraId="1BFC5D7F" w14:textId="77777777" w:rsidR="002856D4" w:rsidRDefault="00000000">
            <w:pPr>
              <w:spacing w:after="0" w:line="259" w:lineRule="auto"/>
              <w:ind w:left="0" w:right="0" w:firstLine="0"/>
            </w:pPr>
            <w:r>
              <w:t xml:space="preserve">Liquid Treatment Processes </w:t>
            </w:r>
          </w:p>
        </w:tc>
      </w:tr>
      <w:tr w:rsidR="002856D4" w14:paraId="6CCFEB16" w14:textId="77777777">
        <w:trPr>
          <w:trHeight w:val="278"/>
        </w:trPr>
        <w:tc>
          <w:tcPr>
            <w:tcW w:w="828" w:type="dxa"/>
            <w:tcBorders>
              <w:top w:val="single" w:sz="4" w:space="0" w:color="000000"/>
              <w:left w:val="single" w:sz="4" w:space="0" w:color="000000"/>
              <w:bottom w:val="single" w:sz="4" w:space="0" w:color="000000"/>
              <w:right w:val="nil"/>
            </w:tcBorders>
          </w:tcPr>
          <w:p w14:paraId="5CD2F7D0" w14:textId="77777777" w:rsidR="002856D4" w:rsidRDefault="00000000">
            <w:pPr>
              <w:spacing w:after="0" w:line="259" w:lineRule="auto"/>
              <w:ind w:left="355" w:right="0" w:firstLine="0"/>
              <w:jc w:val="center"/>
            </w:pPr>
            <w:r>
              <w:t xml:space="preserve">o </w:t>
            </w:r>
          </w:p>
        </w:tc>
        <w:tc>
          <w:tcPr>
            <w:tcW w:w="5023" w:type="dxa"/>
            <w:tcBorders>
              <w:top w:val="single" w:sz="4" w:space="0" w:color="000000"/>
              <w:left w:val="nil"/>
              <w:bottom w:val="single" w:sz="4" w:space="0" w:color="000000"/>
              <w:right w:val="single" w:sz="4" w:space="0" w:color="000000"/>
            </w:tcBorders>
          </w:tcPr>
          <w:p w14:paraId="2479C26D" w14:textId="77777777" w:rsidR="002856D4" w:rsidRDefault="00000000">
            <w:pPr>
              <w:spacing w:after="0" w:line="259" w:lineRule="auto"/>
              <w:ind w:left="0" w:right="0" w:firstLine="0"/>
            </w:pPr>
            <w:r>
              <w:t xml:space="preserve">Biogas &amp; Renewable Advanced Treatment </w:t>
            </w:r>
          </w:p>
        </w:tc>
        <w:tc>
          <w:tcPr>
            <w:tcW w:w="826" w:type="dxa"/>
            <w:tcBorders>
              <w:top w:val="single" w:sz="4" w:space="0" w:color="000000"/>
              <w:left w:val="single" w:sz="4" w:space="0" w:color="000000"/>
              <w:bottom w:val="single" w:sz="4" w:space="0" w:color="000000"/>
              <w:right w:val="nil"/>
            </w:tcBorders>
          </w:tcPr>
          <w:p w14:paraId="6E249D98" w14:textId="77777777" w:rsidR="002856D4" w:rsidRDefault="00000000">
            <w:pPr>
              <w:spacing w:after="0" w:line="259" w:lineRule="auto"/>
              <w:ind w:left="353" w:right="0" w:firstLine="0"/>
              <w:jc w:val="center"/>
            </w:pPr>
            <w:r>
              <w:t xml:space="preserve">o </w:t>
            </w:r>
          </w:p>
        </w:tc>
        <w:tc>
          <w:tcPr>
            <w:tcW w:w="3151" w:type="dxa"/>
            <w:tcBorders>
              <w:top w:val="single" w:sz="4" w:space="0" w:color="000000"/>
              <w:left w:val="nil"/>
              <w:bottom w:val="single" w:sz="4" w:space="0" w:color="000000"/>
              <w:right w:val="single" w:sz="4" w:space="0" w:color="000000"/>
            </w:tcBorders>
          </w:tcPr>
          <w:p w14:paraId="0DBED3CC" w14:textId="77777777" w:rsidR="002856D4" w:rsidRDefault="00000000">
            <w:pPr>
              <w:spacing w:after="0" w:line="259" w:lineRule="auto"/>
              <w:ind w:left="0" w:right="0" w:firstLine="0"/>
            </w:pPr>
            <w:r>
              <w:t xml:space="preserve">Solids Treatment Processes </w:t>
            </w:r>
          </w:p>
        </w:tc>
      </w:tr>
      <w:tr w:rsidR="002856D4" w14:paraId="7C6DF409" w14:textId="77777777">
        <w:trPr>
          <w:trHeight w:val="278"/>
        </w:trPr>
        <w:tc>
          <w:tcPr>
            <w:tcW w:w="828" w:type="dxa"/>
            <w:tcBorders>
              <w:top w:val="single" w:sz="4" w:space="0" w:color="000000"/>
              <w:left w:val="single" w:sz="4" w:space="0" w:color="000000"/>
              <w:bottom w:val="single" w:sz="4" w:space="0" w:color="000000"/>
              <w:right w:val="nil"/>
            </w:tcBorders>
          </w:tcPr>
          <w:p w14:paraId="7F7A8ABF" w14:textId="77777777" w:rsidR="002856D4" w:rsidRDefault="00000000">
            <w:pPr>
              <w:spacing w:after="0" w:line="259" w:lineRule="auto"/>
              <w:ind w:left="355" w:right="0" w:firstLine="0"/>
              <w:jc w:val="center"/>
            </w:pPr>
            <w:r>
              <w:t xml:space="preserve">o </w:t>
            </w:r>
          </w:p>
        </w:tc>
        <w:tc>
          <w:tcPr>
            <w:tcW w:w="5023" w:type="dxa"/>
            <w:tcBorders>
              <w:top w:val="single" w:sz="4" w:space="0" w:color="000000"/>
              <w:left w:val="nil"/>
              <w:bottom w:val="single" w:sz="4" w:space="0" w:color="000000"/>
              <w:right w:val="single" w:sz="4" w:space="0" w:color="000000"/>
            </w:tcBorders>
          </w:tcPr>
          <w:p w14:paraId="1B29C6FD" w14:textId="77777777" w:rsidR="002856D4" w:rsidRDefault="00000000">
            <w:pPr>
              <w:spacing w:after="0" w:line="259" w:lineRule="auto"/>
              <w:ind w:left="0" w:right="0" w:firstLine="0"/>
            </w:pPr>
            <w:r>
              <w:t xml:space="preserve">Emerging Challenges </w:t>
            </w:r>
          </w:p>
        </w:tc>
        <w:tc>
          <w:tcPr>
            <w:tcW w:w="826" w:type="dxa"/>
            <w:tcBorders>
              <w:top w:val="single" w:sz="4" w:space="0" w:color="000000"/>
              <w:left w:val="single" w:sz="4" w:space="0" w:color="000000"/>
              <w:bottom w:val="single" w:sz="4" w:space="0" w:color="000000"/>
              <w:right w:val="nil"/>
            </w:tcBorders>
          </w:tcPr>
          <w:p w14:paraId="2CC3864B" w14:textId="77777777" w:rsidR="002856D4" w:rsidRDefault="00000000">
            <w:pPr>
              <w:spacing w:after="0" w:line="259" w:lineRule="auto"/>
              <w:ind w:left="353" w:right="0" w:firstLine="0"/>
              <w:jc w:val="center"/>
            </w:pPr>
            <w:r>
              <w:t xml:space="preserve">o </w:t>
            </w:r>
          </w:p>
        </w:tc>
        <w:tc>
          <w:tcPr>
            <w:tcW w:w="3151" w:type="dxa"/>
            <w:tcBorders>
              <w:top w:val="single" w:sz="4" w:space="0" w:color="000000"/>
              <w:left w:val="nil"/>
              <w:bottom w:val="single" w:sz="4" w:space="0" w:color="000000"/>
              <w:right w:val="single" w:sz="4" w:space="0" w:color="000000"/>
            </w:tcBorders>
          </w:tcPr>
          <w:p w14:paraId="6403AF6E" w14:textId="77777777" w:rsidR="002856D4" w:rsidRDefault="00000000">
            <w:pPr>
              <w:spacing w:after="0" w:line="259" w:lineRule="auto"/>
              <w:ind w:left="0" w:right="0" w:firstLine="0"/>
            </w:pPr>
            <w:r>
              <w:t xml:space="preserve">Anaerobic Digestion </w:t>
            </w:r>
          </w:p>
        </w:tc>
      </w:tr>
      <w:tr w:rsidR="002856D4" w14:paraId="7A59FA7E" w14:textId="77777777">
        <w:trPr>
          <w:trHeight w:val="278"/>
        </w:trPr>
        <w:tc>
          <w:tcPr>
            <w:tcW w:w="828" w:type="dxa"/>
            <w:tcBorders>
              <w:top w:val="single" w:sz="4" w:space="0" w:color="000000"/>
              <w:left w:val="single" w:sz="4" w:space="0" w:color="000000"/>
              <w:bottom w:val="single" w:sz="4" w:space="0" w:color="000000"/>
              <w:right w:val="nil"/>
            </w:tcBorders>
          </w:tcPr>
          <w:p w14:paraId="2137FEBF" w14:textId="77777777" w:rsidR="002856D4" w:rsidRDefault="00000000">
            <w:pPr>
              <w:spacing w:after="0" w:line="259" w:lineRule="auto"/>
              <w:ind w:left="355" w:right="0" w:firstLine="0"/>
              <w:jc w:val="center"/>
            </w:pPr>
            <w:r>
              <w:t xml:space="preserve">o </w:t>
            </w:r>
          </w:p>
        </w:tc>
        <w:tc>
          <w:tcPr>
            <w:tcW w:w="5023" w:type="dxa"/>
            <w:tcBorders>
              <w:top w:val="single" w:sz="4" w:space="0" w:color="000000"/>
              <w:left w:val="nil"/>
              <w:bottom w:val="single" w:sz="4" w:space="0" w:color="000000"/>
              <w:right w:val="single" w:sz="4" w:space="0" w:color="000000"/>
            </w:tcBorders>
          </w:tcPr>
          <w:p w14:paraId="7C34BA6D" w14:textId="77777777" w:rsidR="002856D4" w:rsidRDefault="00000000">
            <w:pPr>
              <w:spacing w:after="0" w:line="259" w:lineRule="auto"/>
              <w:ind w:left="0" w:right="0" w:firstLine="0"/>
            </w:pPr>
            <w:r>
              <w:t xml:space="preserve">Process Based Energy Strategies to Enhance Reliability </w:t>
            </w:r>
          </w:p>
        </w:tc>
        <w:tc>
          <w:tcPr>
            <w:tcW w:w="826" w:type="dxa"/>
            <w:tcBorders>
              <w:top w:val="single" w:sz="4" w:space="0" w:color="000000"/>
              <w:left w:val="single" w:sz="4" w:space="0" w:color="000000"/>
              <w:bottom w:val="single" w:sz="4" w:space="0" w:color="000000"/>
              <w:right w:val="nil"/>
            </w:tcBorders>
          </w:tcPr>
          <w:p w14:paraId="0DE0EE06" w14:textId="77777777" w:rsidR="002856D4" w:rsidRDefault="00000000">
            <w:pPr>
              <w:spacing w:after="0" w:line="259" w:lineRule="auto"/>
              <w:ind w:left="353" w:right="0" w:firstLine="0"/>
              <w:jc w:val="center"/>
            </w:pPr>
            <w:r>
              <w:t xml:space="preserve">o </w:t>
            </w:r>
          </w:p>
        </w:tc>
        <w:tc>
          <w:tcPr>
            <w:tcW w:w="3151" w:type="dxa"/>
            <w:tcBorders>
              <w:top w:val="single" w:sz="4" w:space="0" w:color="000000"/>
              <w:left w:val="nil"/>
              <w:bottom w:val="single" w:sz="4" w:space="0" w:color="000000"/>
              <w:right w:val="single" w:sz="4" w:space="0" w:color="000000"/>
            </w:tcBorders>
          </w:tcPr>
          <w:p w14:paraId="09180A90" w14:textId="77777777" w:rsidR="002856D4" w:rsidRDefault="00000000">
            <w:pPr>
              <w:spacing w:after="0" w:line="259" w:lineRule="auto"/>
              <w:ind w:left="0" w:right="0" w:firstLine="0"/>
            </w:pPr>
            <w:r>
              <w:t xml:space="preserve">Aerobic Digestion </w:t>
            </w:r>
          </w:p>
        </w:tc>
      </w:tr>
      <w:tr w:rsidR="002856D4" w14:paraId="6FF6555A" w14:textId="77777777">
        <w:trPr>
          <w:trHeight w:val="278"/>
        </w:trPr>
        <w:tc>
          <w:tcPr>
            <w:tcW w:w="828" w:type="dxa"/>
            <w:tcBorders>
              <w:top w:val="single" w:sz="4" w:space="0" w:color="000000"/>
              <w:left w:val="single" w:sz="4" w:space="0" w:color="000000"/>
              <w:bottom w:val="single" w:sz="4" w:space="0" w:color="000000"/>
              <w:right w:val="nil"/>
            </w:tcBorders>
          </w:tcPr>
          <w:p w14:paraId="68EBBF36" w14:textId="77777777" w:rsidR="002856D4" w:rsidRDefault="00000000">
            <w:pPr>
              <w:spacing w:after="0" w:line="259" w:lineRule="auto"/>
              <w:ind w:left="355" w:right="0" w:firstLine="0"/>
              <w:jc w:val="center"/>
            </w:pPr>
            <w:r>
              <w:t xml:space="preserve">o </w:t>
            </w:r>
          </w:p>
        </w:tc>
        <w:tc>
          <w:tcPr>
            <w:tcW w:w="5023" w:type="dxa"/>
            <w:tcBorders>
              <w:top w:val="single" w:sz="4" w:space="0" w:color="000000"/>
              <w:left w:val="nil"/>
              <w:bottom w:val="single" w:sz="4" w:space="0" w:color="000000"/>
              <w:right w:val="single" w:sz="4" w:space="0" w:color="000000"/>
            </w:tcBorders>
          </w:tcPr>
          <w:p w14:paraId="37137C2B" w14:textId="77777777" w:rsidR="002856D4" w:rsidRDefault="00000000">
            <w:pPr>
              <w:spacing w:after="0" w:line="259" w:lineRule="auto"/>
              <w:ind w:left="0" w:right="0" w:firstLine="0"/>
            </w:pPr>
            <w:r>
              <w:t xml:space="preserve">Biomass Intensification </w:t>
            </w:r>
          </w:p>
        </w:tc>
        <w:tc>
          <w:tcPr>
            <w:tcW w:w="826" w:type="dxa"/>
            <w:tcBorders>
              <w:top w:val="single" w:sz="4" w:space="0" w:color="000000"/>
              <w:left w:val="single" w:sz="4" w:space="0" w:color="000000"/>
              <w:bottom w:val="single" w:sz="4" w:space="0" w:color="000000"/>
              <w:right w:val="nil"/>
            </w:tcBorders>
          </w:tcPr>
          <w:p w14:paraId="018F59A3" w14:textId="77777777" w:rsidR="002856D4" w:rsidRDefault="00000000">
            <w:pPr>
              <w:spacing w:after="0" w:line="259" w:lineRule="auto"/>
              <w:ind w:left="353" w:right="0" w:firstLine="0"/>
              <w:jc w:val="center"/>
            </w:pPr>
            <w:r>
              <w:t xml:space="preserve">o </w:t>
            </w:r>
          </w:p>
        </w:tc>
        <w:tc>
          <w:tcPr>
            <w:tcW w:w="3151" w:type="dxa"/>
            <w:tcBorders>
              <w:top w:val="single" w:sz="4" w:space="0" w:color="000000"/>
              <w:left w:val="nil"/>
              <w:bottom w:val="single" w:sz="4" w:space="0" w:color="000000"/>
              <w:right w:val="single" w:sz="4" w:space="0" w:color="000000"/>
            </w:tcBorders>
          </w:tcPr>
          <w:p w14:paraId="736E77C9" w14:textId="77777777" w:rsidR="002856D4" w:rsidRDefault="00000000">
            <w:pPr>
              <w:spacing w:after="0" w:line="259" w:lineRule="auto"/>
              <w:ind w:left="0" w:right="0" w:firstLine="0"/>
            </w:pPr>
            <w:r>
              <w:t xml:space="preserve">Safety </w:t>
            </w:r>
          </w:p>
        </w:tc>
      </w:tr>
      <w:tr w:rsidR="002856D4" w14:paraId="588439E2" w14:textId="77777777">
        <w:trPr>
          <w:trHeight w:val="278"/>
        </w:trPr>
        <w:tc>
          <w:tcPr>
            <w:tcW w:w="828" w:type="dxa"/>
            <w:tcBorders>
              <w:top w:val="single" w:sz="4" w:space="0" w:color="000000"/>
              <w:left w:val="single" w:sz="4" w:space="0" w:color="000000"/>
              <w:bottom w:val="single" w:sz="4" w:space="0" w:color="000000"/>
              <w:right w:val="nil"/>
            </w:tcBorders>
          </w:tcPr>
          <w:p w14:paraId="58354253" w14:textId="77777777" w:rsidR="002856D4" w:rsidRDefault="00000000">
            <w:pPr>
              <w:spacing w:after="0" w:line="259" w:lineRule="auto"/>
              <w:ind w:left="355" w:right="0" w:firstLine="0"/>
              <w:jc w:val="center"/>
            </w:pPr>
            <w:r>
              <w:t xml:space="preserve">o </w:t>
            </w:r>
          </w:p>
        </w:tc>
        <w:tc>
          <w:tcPr>
            <w:tcW w:w="5023" w:type="dxa"/>
            <w:tcBorders>
              <w:top w:val="single" w:sz="4" w:space="0" w:color="000000"/>
              <w:left w:val="nil"/>
              <w:bottom w:val="single" w:sz="4" w:space="0" w:color="000000"/>
              <w:right w:val="single" w:sz="4" w:space="0" w:color="000000"/>
            </w:tcBorders>
          </w:tcPr>
          <w:p w14:paraId="0E3E41E6" w14:textId="77777777" w:rsidR="002856D4" w:rsidRDefault="00000000">
            <w:pPr>
              <w:spacing w:after="0" w:line="259" w:lineRule="auto"/>
              <w:ind w:left="0" w:right="0" w:firstLine="0"/>
            </w:pPr>
            <w:r>
              <w:t xml:space="preserve">Advanced Data Tools </w:t>
            </w:r>
          </w:p>
        </w:tc>
        <w:tc>
          <w:tcPr>
            <w:tcW w:w="826" w:type="dxa"/>
            <w:tcBorders>
              <w:top w:val="single" w:sz="4" w:space="0" w:color="000000"/>
              <w:left w:val="single" w:sz="4" w:space="0" w:color="000000"/>
              <w:bottom w:val="single" w:sz="4" w:space="0" w:color="000000"/>
              <w:right w:val="nil"/>
            </w:tcBorders>
          </w:tcPr>
          <w:p w14:paraId="0572BC92" w14:textId="77777777" w:rsidR="002856D4" w:rsidRDefault="00000000">
            <w:pPr>
              <w:spacing w:after="0" w:line="259" w:lineRule="auto"/>
              <w:ind w:left="353" w:right="0" w:firstLine="0"/>
              <w:jc w:val="center"/>
            </w:pPr>
            <w:r>
              <w:t xml:space="preserve">o </w:t>
            </w:r>
          </w:p>
        </w:tc>
        <w:tc>
          <w:tcPr>
            <w:tcW w:w="3151" w:type="dxa"/>
            <w:tcBorders>
              <w:top w:val="single" w:sz="4" w:space="0" w:color="000000"/>
              <w:left w:val="nil"/>
              <w:bottom w:val="single" w:sz="4" w:space="0" w:color="000000"/>
              <w:right w:val="single" w:sz="4" w:space="0" w:color="000000"/>
            </w:tcBorders>
          </w:tcPr>
          <w:p w14:paraId="1DB8E05E" w14:textId="77777777" w:rsidR="002856D4" w:rsidRDefault="00000000">
            <w:pPr>
              <w:spacing w:after="0" w:line="259" w:lineRule="auto"/>
              <w:ind w:left="0" w:right="0" w:firstLine="0"/>
            </w:pPr>
            <w:r>
              <w:t xml:space="preserve">Emergency Management </w:t>
            </w:r>
          </w:p>
        </w:tc>
      </w:tr>
      <w:tr w:rsidR="002856D4" w14:paraId="27B6B4D4" w14:textId="77777777">
        <w:trPr>
          <w:trHeight w:val="278"/>
        </w:trPr>
        <w:tc>
          <w:tcPr>
            <w:tcW w:w="828" w:type="dxa"/>
            <w:tcBorders>
              <w:top w:val="single" w:sz="4" w:space="0" w:color="000000"/>
              <w:left w:val="single" w:sz="4" w:space="0" w:color="000000"/>
              <w:bottom w:val="single" w:sz="4" w:space="0" w:color="000000"/>
              <w:right w:val="nil"/>
            </w:tcBorders>
          </w:tcPr>
          <w:p w14:paraId="63AD74BB" w14:textId="77777777" w:rsidR="002856D4" w:rsidRDefault="00000000">
            <w:pPr>
              <w:spacing w:after="0" w:line="259" w:lineRule="auto"/>
              <w:ind w:left="355" w:right="0" w:firstLine="0"/>
              <w:jc w:val="center"/>
            </w:pPr>
            <w:r>
              <w:t xml:space="preserve">o </w:t>
            </w:r>
          </w:p>
        </w:tc>
        <w:tc>
          <w:tcPr>
            <w:tcW w:w="5023" w:type="dxa"/>
            <w:tcBorders>
              <w:top w:val="single" w:sz="4" w:space="0" w:color="000000"/>
              <w:left w:val="nil"/>
              <w:bottom w:val="single" w:sz="4" w:space="0" w:color="000000"/>
              <w:right w:val="single" w:sz="4" w:space="0" w:color="000000"/>
            </w:tcBorders>
          </w:tcPr>
          <w:p w14:paraId="10641DC7" w14:textId="77777777" w:rsidR="002856D4" w:rsidRDefault="00000000">
            <w:pPr>
              <w:spacing w:after="0" w:line="259" w:lineRule="auto"/>
              <w:ind w:left="0" w:right="0" w:firstLine="0"/>
            </w:pPr>
            <w:r>
              <w:t xml:space="preserve">SCADA Installations/Improvements </w:t>
            </w:r>
          </w:p>
        </w:tc>
        <w:tc>
          <w:tcPr>
            <w:tcW w:w="826" w:type="dxa"/>
            <w:tcBorders>
              <w:top w:val="single" w:sz="4" w:space="0" w:color="000000"/>
              <w:left w:val="single" w:sz="4" w:space="0" w:color="000000"/>
              <w:bottom w:val="single" w:sz="4" w:space="0" w:color="000000"/>
              <w:right w:val="nil"/>
            </w:tcBorders>
          </w:tcPr>
          <w:p w14:paraId="6BD707B9" w14:textId="77777777" w:rsidR="002856D4" w:rsidRDefault="00000000">
            <w:pPr>
              <w:spacing w:after="0" w:line="259" w:lineRule="auto"/>
              <w:ind w:left="353" w:right="0" w:firstLine="0"/>
              <w:jc w:val="center"/>
            </w:pPr>
            <w:r>
              <w:t xml:space="preserve">o </w:t>
            </w:r>
          </w:p>
        </w:tc>
        <w:tc>
          <w:tcPr>
            <w:tcW w:w="3151" w:type="dxa"/>
            <w:tcBorders>
              <w:top w:val="single" w:sz="4" w:space="0" w:color="000000"/>
              <w:left w:val="nil"/>
              <w:bottom w:val="single" w:sz="4" w:space="0" w:color="000000"/>
              <w:right w:val="single" w:sz="4" w:space="0" w:color="000000"/>
            </w:tcBorders>
          </w:tcPr>
          <w:p w14:paraId="33503965" w14:textId="77777777" w:rsidR="002856D4" w:rsidRDefault="00000000">
            <w:pPr>
              <w:spacing w:after="0" w:line="259" w:lineRule="auto"/>
              <w:ind w:left="0" w:right="0" w:firstLine="0"/>
            </w:pPr>
            <w:r>
              <w:t xml:space="preserve">Regulations </w:t>
            </w:r>
          </w:p>
        </w:tc>
      </w:tr>
      <w:tr w:rsidR="002856D4" w14:paraId="6FE1AFCB" w14:textId="77777777">
        <w:trPr>
          <w:trHeight w:val="278"/>
        </w:trPr>
        <w:tc>
          <w:tcPr>
            <w:tcW w:w="828" w:type="dxa"/>
            <w:tcBorders>
              <w:top w:val="single" w:sz="4" w:space="0" w:color="000000"/>
              <w:left w:val="single" w:sz="4" w:space="0" w:color="000000"/>
              <w:bottom w:val="single" w:sz="4" w:space="0" w:color="000000"/>
              <w:right w:val="nil"/>
            </w:tcBorders>
          </w:tcPr>
          <w:p w14:paraId="2743FA64" w14:textId="77777777" w:rsidR="002856D4" w:rsidRDefault="00000000">
            <w:pPr>
              <w:spacing w:after="0" w:line="259" w:lineRule="auto"/>
              <w:ind w:left="355" w:right="0" w:firstLine="0"/>
              <w:jc w:val="center"/>
            </w:pPr>
            <w:r>
              <w:t xml:space="preserve">o </w:t>
            </w:r>
          </w:p>
        </w:tc>
        <w:tc>
          <w:tcPr>
            <w:tcW w:w="5023" w:type="dxa"/>
            <w:tcBorders>
              <w:top w:val="single" w:sz="4" w:space="0" w:color="000000"/>
              <w:left w:val="nil"/>
              <w:bottom w:val="single" w:sz="4" w:space="0" w:color="000000"/>
              <w:right w:val="single" w:sz="4" w:space="0" w:color="000000"/>
            </w:tcBorders>
          </w:tcPr>
          <w:p w14:paraId="75E98BD7" w14:textId="77777777" w:rsidR="002856D4" w:rsidRDefault="00000000">
            <w:pPr>
              <w:spacing w:after="0" w:line="259" w:lineRule="auto"/>
              <w:ind w:left="0" w:right="0" w:firstLine="0"/>
            </w:pPr>
            <w:r>
              <w:t xml:space="preserve">Internal Plant Training Programs </w:t>
            </w:r>
          </w:p>
        </w:tc>
        <w:tc>
          <w:tcPr>
            <w:tcW w:w="826" w:type="dxa"/>
            <w:tcBorders>
              <w:top w:val="single" w:sz="4" w:space="0" w:color="000000"/>
              <w:left w:val="single" w:sz="4" w:space="0" w:color="000000"/>
              <w:bottom w:val="single" w:sz="4" w:space="0" w:color="000000"/>
              <w:right w:val="nil"/>
            </w:tcBorders>
          </w:tcPr>
          <w:p w14:paraId="1BA6BC2E" w14:textId="77777777" w:rsidR="002856D4" w:rsidRDefault="00000000">
            <w:pPr>
              <w:spacing w:after="0" w:line="259" w:lineRule="auto"/>
              <w:ind w:left="353" w:right="0" w:firstLine="0"/>
              <w:jc w:val="center"/>
            </w:pPr>
            <w:r>
              <w:t xml:space="preserve">o </w:t>
            </w:r>
          </w:p>
        </w:tc>
        <w:tc>
          <w:tcPr>
            <w:tcW w:w="3151" w:type="dxa"/>
            <w:tcBorders>
              <w:top w:val="single" w:sz="4" w:space="0" w:color="000000"/>
              <w:left w:val="nil"/>
              <w:bottom w:val="single" w:sz="4" w:space="0" w:color="000000"/>
              <w:right w:val="single" w:sz="4" w:space="0" w:color="000000"/>
            </w:tcBorders>
          </w:tcPr>
          <w:p w14:paraId="668DFAF6" w14:textId="77777777" w:rsidR="002856D4" w:rsidRDefault="00000000">
            <w:pPr>
              <w:spacing w:after="0" w:line="259" w:lineRule="auto"/>
              <w:ind w:left="0" w:right="0" w:firstLine="0"/>
            </w:pPr>
            <w:r>
              <w:t xml:space="preserve">Disinfection </w:t>
            </w:r>
          </w:p>
        </w:tc>
      </w:tr>
      <w:tr w:rsidR="002856D4" w14:paraId="71F5D02A" w14:textId="77777777">
        <w:trPr>
          <w:trHeight w:val="278"/>
        </w:trPr>
        <w:tc>
          <w:tcPr>
            <w:tcW w:w="828" w:type="dxa"/>
            <w:tcBorders>
              <w:top w:val="single" w:sz="4" w:space="0" w:color="000000"/>
              <w:left w:val="single" w:sz="4" w:space="0" w:color="000000"/>
              <w:bottom w:val="single" w:sz="4" w:space="0" w:color="000000"/>
              <w:right w:val="nil"/>
            </w:tcBorders>
          </w:tcPr>
          <w:p w14:paraId="4021E553" w14:textId="77777777" w:rsidR="002856D4" w:rsidRDefault="00000000">
            <w:pPr>
              <w:spacing w:after="0" w:line="259" w:lineRule="auto"/>
              <w:ind w:left="355" w:right="0" w:firstLine="0"/>
              <w:jc w:val="center"/>
            </w:pPr>
            <w:r>
              <w:t xml:space="preserve">o </w:t>
            </w:r>
          </w:p>
        </w:tc>
        <w:tc>
          <w:tcPr>
            <w:tcW w:w="5023" w:type="dxa"/>
            <w:tcBorders>
              <w:top w:val="single" w:sz="4" w:space="0" w:color="000000"/>
              <w:left w:val="nil"/>
              <w:bottom w:val="single" w:sz="4" w:space="0" w:color="000000"/>
              <w:right w:val="single" w:sz="4" w:space="0" w:color="000000"/>
            </w:tcBorders>
          </w:tcPr>
          <w:p w14:paraId="6F676E40" w14:textId="77777777" w:rsidR="002856D4" w:rsidRDefault="00000000">
            <w:pPr>
              <w:spacing w:after="0" w:line="259" w:lineRule="auto"/>
              <w:ind w:left="0" w:right="0" w:firstLine="0"/>
            </w:pPr>
            <w:r>
              <w:t xml:space="preserve">Activated Sludge Process Control </w:t>
            </w:r>
          </w:p>
        </w:tc>
        <w:tc>
          <w:tcPr>
            <w:tcW w:w="826" w:type="dxa"/>
            <w:tcBorders>
              <w:top w:val="single" w:sz="4" w:space="0" w:color="000000"/>
              <w:left w:val="single" w:sz="4" w:space="0" w:color="000000"/>
              <w:bottom w:val="single" w:sz="4" w:space="0" w:color="000000"/>
              <w:right w:val="nil"/>
            </w:tcBorders>
          </w:tcPr>
          <w:p w14:paraId="6DFD89EE" w14:textId="77777777" w:rsidR="002856D4" w:rsidRDefault="00000000">
            <w:pPr>
              <w:spacing w:after="0" w:line="259" w:lineRule="auto"/>
              <w:ind w:left="353" w:right="0" w:firstLine="0"/>
              <w:jc w:val="center"/>
            </w:pPr>
            <w:r>
              <w:t xml:space="preserve">o </w:t>
            </w:r>
          </w:p>
        </w:tc>
        <w:tc>
          <w:tcPr>
            <w:tcW w:w="3151" w:type="dxa"/>
            <w:tcBorders>
              <w:top w:val="single" w:sz="4" w:space="0" w:color="000000"/>
              <w:left w:val="nil"/>
              <w:bottom w:val="single" w:sz="4" w:space="0" w:color="000000"/>
              <w:right w:val="single" w:sz="4" w:space="0" w:color="000000"/>
            </w:tcBorders>
          </w:tcPr>
          <w:p w14:paraId="32A152E4" w14:textId="77777777" w:rsidR="002856D4" w:rsidRDefault="00000000">
            <w:pPr>
              <w:spacing w:after="0" w:line="259" w:lineRule="auto"/>
              <w:ind w:left="0" w:right="0" w:firstLine="0"/>
            </w:pPr>
            <w:r>
              <w:t xml:space="preserve">Wet Weather Flows </w:t>
            </w:r>
          </w:p>
        </w:tc>
      </w:tr>
    </w:tbl>
    <w:p w14:paraId="7E3FC534" w14:textId="77777777" w:rsidR="002856D4" w:rsidRDefault="00000000">
      <w:pPr>
        <w:spacing w:line="259" w:lineRule="auto"/>
        <w:ind w:left="1800" w:right="0" w:firstLine="0"/>
      </w:pPr>
      <w:r>
        <w:t xml:space="preserve"> </w:t>
      </w:r>
    </w:p>
    <w:p w14:paraId="6F7D5619" w14:textId="77777777" w:rsidR="002856D4" w:rsidRDefault="00000000">
      <w:pPr>
        <w:numPr>
          <w:ilvl w:val="0"/>
          <w:numId w:val="1"/>
        </w:numPr>
        <w:ind w:right="385" w:hanging="360"/>
      </w:pPr>
      <w:r>
        <w:t xml:space="preserve">Pretreatment including Ordinances, Technologies and Compliance </w:t>
      </w:r>
    </w:p>
    <w:p w14:paraId="365CE0D0" w14:textId="77777777" w:rsidR="002856D4" w:rsidRDefault="00000000">
      <w:pPr>
        <w:numPr>
          <w:ilvl w:val="0"/>
          <w:numId w:val="1"/>
        </w:numPr>
        <w:ind w:right="385" w:hanging="360"/>
      </w:pPr>
      <w:r>
        <w:t xml:space="preserve">Storm Water and Wet Weather Management </w:t>
      </w:r>
    </w:p>
    <w:p w14:paraId="24295C6A" w14:textId="77777777" w:rsidR="002856D4" w:rsidRDefault="00000000">
      <w:pPr>
        <w:numPr>
          <w:ilvl w:val="0"/>
          <w:numId w:val="1"/>
        </w:numPr>
        <w:ind w:right="385" w:hanging="360"/>
      </w:pPr>
      <w:r>
        <w:t xml:space="preserve">Sustainability &amp; Energy o Sustainable Biosolids Management, focusing on Nutrient Removal and Energy o Wastewater Energy – Energy Efficiency Improvements; Net-zero plants; Energy/Resource Recovery o Green Infrastructure and Sustainable Design Practices Applied to Wastewater Facilities o Water Reuses </w:t>
      </w:r>
    </w:p>
    <w:p w14:paraId="61CB019B" w14:textId="77777777" w:rsidR="002856D4" w:rsidRDefault="00000000">
      <w:pPr>
        <w:numPr>
          <w:ilvl w:val="0"/>
          <w:numId w:val="1"/>
        </w:numPr>
        <w:ind w:right="385" w:hanging="360"/>
      </w:pPr>
      <w:r>
        <w:t xml:space="preserve">Watershed Management </w:t>
      </w:r>
    </w:p>
    <w:p w14:paraId="440992DE" w14:textId="77777777" w:rsidR="002856D4" w:rsidRDefault="00000000">
      <w:pPr>
        <w:numPr>
          <w:ilvl w:val="0"/>
          <w:numId w:val="1"/>
        </w:numPr>
        <w:spacing w:after="0"/>
        <w:ind w:right="385" w:hanging="360"/>
      </w:pPr>
      <w:r>
        <w:t xml:space="preserve">Career Development/Leadership </w:t>
      </w:r>
      <w:proofErr w:type="spellStart"/>
      <w:r>
        <w:t>o</w:t>
      </w:r>
      <w:proofErr w:type="spellEnd"/>
      <w:r>
        <w:t xml:space="preserve"> Topics of interest for Young Professionals and Students o Leadership </w:t>
      </w:r>
    </w:p>
    <w:p w14:paraId="3E541648" w14:textId="77777777" w:rsidR="002856D4" w:rsidRDefault="00000000">
      <w:pPr>
        <w:numPr>
          <w:ilvl w:val="1"/>
          <w:numId w:val="1"/>
        </w:numPr>
        <w:spacing w:after="0"/>
        <w:ind w:right="385" w:hanging="360"/>
      </w:pPr>
      <w:r>
        <w:t xml:space="preserve">Communications </w:t>
      </w:r>
    </w:p>
    <w:p w14:paraId="3AE79482" w14:textId="77777777" w:rsidR="002856D4" w:rsidRDefault="00000000">
      <w:pPr>
        <w:numPr>
          <w:ilvl w:val="1"/>
          <w:numId w:val="1"/>
        </w:numPr>
        <w:ind w:right="385" w:hanging="360"/>
      </w:pPr>
      <w:r>
        <w:t xml:space="preserve">Diversity Equality &amp; Inclusion </w:t>
      </w:r>
    </w:p>
    <w:p w14:paraId="61391C96" w14:textId="77777777" w:rsidR="002856D4" w:rsidRDefault="00000000">
      <w:pPr>
        <w:numPr>
          <w:ilvl w:val="0"/>
          <w:numId w:val="1"/>
        </w:numPr>
        <w:spacing w:after="397"/>
        <w:ind w:right="385" w:hanging="360"/>
      </w:pPr>
      <w:r>
        <w:t xml:space="preserve">Other Subjects that are of Keen Interest to the Wastewater Industry   </w:t>
      </w:r>
    </w:p>
    <w:p w14:paraId="670A8CC4" w14:textId="77777777" w:rsidR="002856D4" w:rsidRDefault="00000000">
      <w:pPr>
        <w:spacing w:after="0" w:line="259" w:lineRule="auto"/>
        <w:ind w:left="0" w:right="0" w:firstLine="0"/>
      </w:pPr>
      <w:r>
        <w:rPr>
          <w:sz w:val="24"/>
        </w:rPr>
        <w:t xml:space="preserve"> </w:t>
      </w:r>
    </w:p>
    <w:p w14:paraId="1AC73916" w14:textId="77777777" w:rsidR="002856D4" w:rsidRDefault="00000000">
      <w:pPr>
        <w:spacing w:after="0" w:line="259" w:lineRule="auto"/>
        <w:ind w:left="0" w:right="0" w:firstLine="0"/>
      </w:pPr>
      <w:r>
        <w:rPr>
          <w:sz w:val="24"/>
        </w:rPr>
        <w:t xml:space="preserve"> </w:t>
      </w:r>
    </w:p>
    <w:p w14:paraId="67E5BA76" w14:textId="77777777" w:rsidR="002856D4" w:rsidRDefault="00000000">
      <w:pPr>
        <w:spacing w:after="0" w:line="259" w:lineRule="auto"/>
        <w:ind w:left="0" w:right="0" w:firstLine="0"/>
      </w:pPr>
      <w:r>
        <w:lastRenderedPageBreak/>
        <w:t xml:space="preserve"> </w:t>
      </w:r>
    </w:p>
    <w:p w14:paraId="3968923E" w14:textId="3DA59B12" w:rsidR="002856D4" w:rsidRDefault="00000000" w:rsidP="009028D4">
      <w:pPr>
        <w:ind w:right="385"/>
      </w:pPr>
      <w:r>
        <w:t xml:space="preserve">Presentations must be submitted through the online form at </w:t>
      </w:r>
      <w:hyperlink r:id="rId6" w:history="1">
        <w:r w:rsidR="009028D4">
          <w:rPr>
            <w:rStyle w:val="Hyperlink"/>
          </w:rPr>
          <w:t>Illinois Wastewater Professionals Conference (memberleap.com)</w:t>
        </w:r>
      </w:hyperlink>
      <w:r w:rsidR="009028D4">
        <w:t xml:space="preserve"> </w:t>
      </w:r>
      <w:r>
        <w:t xml:space="preserve">and should be 400 words or less. Note that this year we are not requiring what was previously referred to as “short abstracts” and “long abstracts,” and submissions of any length under 400 words which encompass the scope of the presentation are acceptable. For questions contact Sai Archana Kuchimanchi, IWPC Program Committee Chair at </w:t>
      </w:r>
      <w:r>
        <w:rPr>
          <w:color w:val="0000FF"/>
          <w:u w:val="single" w:color="0000FF"/>
        </w:rPr>
        <w:t>archana.kuchimanchi@rjnmail.com</w:t>
      </w:r>
      <w:r>
        <w:t xml:space="preserve">.  </w:t>
      </w:r>
    </w:p>
    <w:p w14:paraId="7BBF1A21" w14:textId="77777777" w:rsidR="002856D4" w:rsidRDefault="00000000">
      <w:pPr>
        <w:spacing w:after="0" w:line="259" w:lineRule="auto"/>
        <w:ind w:left="0" w:right="0" w:firstLine="0"/>
      </w:pPr>
      <w:r>
        <w:t xml:space="preserve"> </w:t>
      </w:r>
    </w:p>
    <w:p w14:paraId="6D5A5A5F" w14:textId="0F85D853" w:rsidR="002856D4" w:rsidRDefault="00000000">
      <w:pPr>
        <w:spacing w:after="11274"/>
        <w:ind w:right="385"/>
      </w:pPr>
      <w:r>
        <w:t xml:space="preserve">Selection is based on an evaluation of submittals by the IWPC Program Committee, considering quality, originality of subject, technical content, and significance to understanding and improving the water environment.  Diversity is strongly valued as we believe it increases the value of the program and the overall </w:t>
      </w:r>
      <w:r w:rsidR="009028D4">
        <w:t>event; all</w:t>
      </w:r>
      <w:r>
        <w:t xml:space="preserve"> interested presenters, including young professionals are encouraged to apply. Presentations that are overtly marketing products or promote a single or proprietary technology will not be accepted for the Technical Program.  Thank you in advance for your presentation submission! </w:t>
      </w:r>
    </w:p>
    <w:p w14:paraId="3E49EE6A" w14:textId="77777777" w:rsidR="002856D4" w:rsidRDefault="00000000">
      <w:pPr>
        <w:spacing w:after="0" w:line="259" w:lineRule="auto"/>
        <w:ind w:left="0" w:right="0" w:firstLine="0"/>
      </w:pPr>
      <w:r>
        <w:rPr>
          <w:sz w:val="24"/>
        </w:rPr>
        <w:t xml:space="preserve"> </w:t>
      </w:r>
    </w:p>
    <w:sectPr w:rsidR="002856D4">
      <w:pgSz w:w="12240" w:h="15840"/>
      <w:pgMar w:top="57" w:right="670" w:bottom="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B195F"/>
    <w:multiLevelType w:val="hybridMultilevel"/>
    <w:tmpl w:val="1B90DD3A"/>
    <w:lvl w:ilvl="0" w:tplc="BDF298B6">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28BF2E">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C8EAA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3C28F0">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169314">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1490A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8A9B98">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720F08">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D6B108">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51657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6D4"/>
    <w:rsid w:val="002856D4"/>
    <w:rsid w:val="002B7B47"/>
    <w:rsid w:val="00902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C5D3"/>
  <w15:docId w15:val="{B67FA1A4-330A-4593-AF9A-25CCE650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 w:line="262" w:lineRule="auto"/>
      <w:ind w:left="10" w:right="344"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9028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mberleap.com/members/form_edit.php?org_id=IWPC&amp;fid=648605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Call for Presentations Abstracts 2023 DRAFTlr.doc</dc:title>
  <dc:subject/>
  <dc:creator>mgjoh</dc:creator>
  <cp:keywords/>
  <cp:lastModifiedBy>Mary Johnson</cp:lastModifiedBy>
  <cp:revision>2</cp:revision>
  <dcterms:created xsi:type="dcterms:W3CDTF">2023-08-02T23:21:00Z</dcterms:created>
  <dcterms:modified xsi:type="dcterms:W3CDTF">2023-08-02T23:21:00Z</dcterms:modified>
</cp:coreProperties>
</file>